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numbering.xml" ContentType="application/vnd.openxmlformats-officedocument.wordprocessingml.numbering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484" w:after="0"/>
        <w:ind w:hanging="0" w:start="0" w:end="0"/>
        <w:jc w:val="end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Załącznik nr 5 do konkursu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484" w:after="0"/>
        <w:ind w:hanging="0" w:start="0" w:end="0"/>
        <w:jc w:val="center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UMOWA O ŚWIADCZENIE USŁUG BROKERSKICH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356" w:after="0"/>
        <w:ind w:hanging="0" w:start="4" w:end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zawarta w dniu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……………………….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w </w:t>
      </w:r>
      <w:r>
        <w:rPr>
          <w:rFonts w:eastAsia="Times New Roman" w:cs="Times New Roman" w:ascii="Times New Roman" w:hAnsi="Times New Roman"/>
          <w:sz w:val="24"/>
          <w:szCs w:val="24"/>
        </w:rPr>
        <w:t>Częstochowie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pomiędzy: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22" w:after="0"/>
        <w:ind w:firstLine="8" w:start="9" w:end="476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bidi w:val="0"/>
        <w:spacing w:lineRule="auto" w:line="240" w:before="122" w:after="0"/>
        <w:ind w:hanging="0" w:start="0" w:end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SP ZOZ Miejski Szpital Zespolony w Częstochowie, ul. Mirowska 15, 42-200 Częstochowa, REGON: 151586247, NIP: 9491763544, KRS: 0000026830 tel. 34 3702 121, fax. 34 3702 792, e-mail: sekretariat@zsm.czest.pl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22" w:after="0"/>
        <w:ind w:firstLine="8" w:start="9" w:end="476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reprezentowany przez Dyrektora Beatę Szafraniec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22" w:after="0"/>
        <w:ind w:firstLine="8" w:start="9" w:end="476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zwanym w dalszej części umowy: “Szpitalem”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6" w:after="0"/>
        <w:ind w:hanging="0" w:start="7" w:end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a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6" w:after="0"/>
        <w:ind w:hanging="0" w:start="7" w:end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6" w:after="0"/>
        <w:ind w:hanging="0" w:start="7" w:end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22" w:after="0"/>
        <w:ind w:firstLine="4" w:start="0" w:end="1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zwanym w dalszej części umowy: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„Brokerem”,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22" w:after="0"/>
        <w:ind w:firstLine="4" w:start="0" w:end="154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zwanymi dalej łącznie „Stronami”,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bidi w:val="0"/>
        <w:spacing w:lineRule="auto" w:line="240" w:before="398" w:after="0"/>
        <w:ind w:hanging="0" w:start="0" w:end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Umowa została zawarta w wyniku przeprowadzonego konkursu, zgodnie ze zgłoszeniem Brokera z dnia </w:t>
      </w:r>
      <w:r>
        <w:rPr>
          <w:rFonts w:eastAsia="Times New Roman" w:cs="Times New Roman" w:ascii="Times New Roman" w:hAnsi="Times New Roman"/>
          <w:sz w:val="24"/>
          <w:szCs w:val="24"/>
        </w:rPr>
        <w:t>……………………………………………..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, złożonym zgodnie z</w:t>
      </w:r>
      <w:r>
        <w:rPr>
          <w:rFonts w:eastAsia="Times New Roman" w:cs="Times New Roman" w:ascii="Times New Roman" w:hAnsi="Times New Roman"/>
          <w:sz w:val="24"/>
          <w:szCs w:val="24"/>
        </w:rPr>
        <w:t>e Szczegółowymi Warunkami Konkursu Ofert wraz z Regulaminem Konkursu z dnia ……….. na wybór Brokera Ubezpieczeniowego.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398" w:after="0"/>
        <w:ind w:firstLine="11" w:start="6" w:end="381"/>
        <w:jc w:val="center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shd w:fill="auto" w:val="clear"/>
          <w:vertAlign w:val="baseline"/>
        </w:rPr>
        <w:t xml:space="preserve">§ 1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22" w:after="0"/>
        <w:ind w:hanging="0" w:start="15" w:end="0"/>
        <w:jc w:val="center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shd w:fill="auto" w:val="clear"/>
          <w:vertAlign w:val="baseline"/>
        </w:rPr>
        <w:t xml:space="preserve">PRZEDMIOT UMOWY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bidi w:val="0"/>
        <w:spacing w:lineRule="auto" w:line="240" w:before="122" w:after="0"/>
        <w:ind w:hanging="0" w:start="0" w:end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Przedmiotem umowy jest kompleksowa obsługa ubezpieczeniowa świadczona na rzecz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Szpitala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, w zakres której wchodzi między innymi:  </w:t>
      </w:r>
    </w:p>
    <w:p>
      <w:pPr>
        <w:pStyle w:val="normal1"/>
        <w:numPr>
          <w:ilvl w:val="0"/>
          <w:numId w:val="1"/>
        </w:numPr>
        <w:spacing w:lineRule="auto" w:line="240" w:before="0" w:after="14"/>
        <w:ind w:hanging="370" w:start="370" w:end="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Analiza systemu ubezpieczeniowego </w:t>
      </w:r>
      <w:r>
        <w:rPr>
          <w:rFonts w:eastAsia="Times New Roman" w:cs="Times New Roman" w:ascii="Times New Roman" w:hAnsi="Times New Roman"/>
          <w:sz w:val="24"/>
          <w:szCs w:val="24"/>
        </w:rPr>
        <w:t>Szpitala,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w tym przeprowadzenie audytu programu ubezpieczeniowego dla wszystkich rodzajów ryzyka występujących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w Szpitalu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wraz z identyfikacją ryzyk ubezpieczeniowych, związanych z działalnością </w:t>
      </w:r>
      <w:r>
        <w:rPr>
          <w:rFonts w:eastAsia="Times New Roman" w:cs="Times New Roman" w:ascii="Times New Roman" w:hAnsi="Times New Roman"/>
          <w:sz w:val="24"/>
          <w:szCs w:val="24"/>
        </w:rPr>
        <w:t>Szpitala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, w tym:  </w:t>
      </w:r>
    </w:p>
    <w:p>
      <w:pPr>
        <w:pStyle w:val="normal1"/>
        <w:numPr>
          <w:ilvl w:val="1"/>
          <w:numId w:val="1"/>
        </w:numPr>
        <w:spacing w:lineRule="auto" w:line="240" w:before="0" w:after="14"/>
        <w:ind w:hanging="360" w:start="1080" w:end="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ubezpieczenie mienia od wszystkich ryzyk;  </w:t>
      </w:r>
    </w:p>
    <w:p>
      <w:pPr>
        <w:pStyle w:val="normal1"/>
        <w:numPr>
          <w:ilvl w:val="1"/>
          <w:numId w:val="1"/>
        </w:numPr>
        <w:spacing w:lineRule="auto" w:line="240" w:before="0" w:after="14"/>
        <w:ind w:hanging="360" w:start="1080" w:end="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ubezpieczenie sprzętu elektronicznego od wszystkich ryzyk;  </w:t>
      </w:r>
    </w:p>
    <w:p>
      <w:pPr>
        <w:pStyle w:val="normal1"/>
        <w:numPr>
          <w:ilvl w:val="1"/>
          <w:numId w:val="1"/>
        </w:numPr>
        <w:spacing w:lineRule="auto" w:line="240" w:before="0" w:after="14"/>
        <w:ind w:hanging="360" w:start="1080" w:end="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ubezpieczenie odpowiedzialności cywilnej z tytułu prowadzenia działalności gospodarczej lub użytkowania mienia;  </w:t>
      </w:r>
    </w:p>
    <w:p>
      <w:pPr>
        <w:pStyle w:val="normal1"/>
        <w:numPr>
          <w:ilvl w:val="1"/>
          <w:numId w:val="1"/>
        </w:numPr>
        <w:spacing w:lineRule="auto" w:line="240" w:before="0" w:after="14"/>
        <w:ind w:hanging="360" w:start="1080" w:end="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ubezpieczenie OC, AC, NNW oraz Assistance dla posiadaczy pojazdów;  </w:t>
      </w:r>
    </w:p>
    <w:p>
      <w:pPr>
        <w:pStyle w:val="normal1"/>
        <w:numPr>
          <w:ilvl w:val="1"/>
          <w:numId w:val="1"/>
        </w:numPr>
        <w:spacing w:lineRule="auto" w:line="240" w:before="0" w:after="14"/>
        <w:ind w:hanging="360" w:start="1080" w:end="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ubezpieczenia innych zidentyfikowanych ryzyk występujących </w:t>
      </w:r>
      <w:r>
        <w:rPr>
          <w:rFonts w:eastAsia="Times New Roman" w:cs="Times New Roman" w:ascii="Times New Roman" w:hAnsi="Times New Roman"/>
          <w:sz w:val="24"/>
          <w:szCs w:val="24"/>
        </w:rPr>
        <w:t>w Szpitalu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.  </w:t>
      </w:r>
    </w:p>
    <w:p>
      <w:pPr>
        <w:pStyle w:val="normal1"/>
        <w:numPr>
          <w:ilvl w:val="0"/>
          <w:numId w:val="1"/>
        </w:numPr>
        <w:spacing w:lineRule="auto" w:line="240" w:before="0" w:after="14"/>
        <w:ind w:hanging="370" w:start="370" w:end="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Przekazanie wyników audytu w formie elektronicznej i papierowej w nieprzekraczalnym terminie </w:t>
      </w:r>
      <w:r>
        <w:rPr>
          <w:rFonts w:eastAsia="Times New Roman" w:cs="Times New Roman" w:ascii="Times New Roman" w:hAnsi="Times New Roman"/>
          <w:sz w:val="24"/>
          <w:szCs w:val="24"/>
        </w:rPr>
        <w:t>7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dni, od dnia podpisania umowy.  </w:t>
      </w:r>
    </w:p>
    <w:p>
      <w:pPr>
        <w:pStyle w:val="normal1"/>
        <w:numPr>
          <w:ilvl w:val="0"/>
          <w:numId w:val="1"/>
        </w:numPr>
        <w:spacing w:lineRule="auto" w:line="240" w:before="0" w:after="14"/>
        <w:ind w:hanging="370" w:start="370" w:end="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Opracowanie, na podstawie przeprowadzonego audytu i wdrożenie programu ubezpieczeniowego dostosowanego do rzeczywistych potrzeb i właściwości </w:t>
      </w:r>
      <w:r>
        <w:rPr>
          <w:rFonts w:eastAsia="Times New Roman" w:cs="Times New Roman" w:ascii="Times New Roman" w:hAnsi="Times New Roman"/>
          <w:sz w:val="24"/>
          <w:szCs w:val="24"/>
        </w:rPr>
        <w:t>Szpitala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, zapewniającego możliwie najszersze pokrycie ochroną ubezpieczeniową wszystkich zakresów i przedmiotów działalności </w:t>
      </w:r>
      <w:r>
        <w:rPr>
          <w:rFonts w:eastAsia="Times New Roman" w:cs="Times New Roman" w:ascii="Times New Roman" w:hAnsi="Times New Roman"/>
          <w:sz w:val="24"/>
          <w:szCs w:val="24"/>
        </w:rPr>
        <w:t>Szpitala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.  </w:t>
      </w:r>
    </w:p>
    <w:p>
      <w:pPr>
        <w:pStyle w:val="normal1"/>
        <w:numPr>
          <w:ilvl w:val="0"/>
          <w:numId w:val="1"/>
        </w:numPr>
        <w:spacing w:lineRule="auto" w:line="240" w:before="0" w:after="14"/>
        <w:ind w:hanging="370" w:start="370" w:end="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Przeprowadzenie rozeznania rynku w celu oszacowania wartości zamówienia w imieniu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>Szpitala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w oparciu o analizę potrzeb tj. wystąpienie na rynek ubezpieczeniowy, celem pozyskania ofert ubezpieczeniowych; nie mniej niż 3 (trzech) w terminie nie dłuższym niż 3 (trzy) dni robocze od daty przekazania analizy ubezpieczeń.  </w:t>
      </w:r>
    </w:p>
    <w:p>
      <w:pPr>
        <w:pStyle w:val="normal1"/>
        <w:numPr>
          <w:ilvl w:val="0"/>
          <w:numId w:val="1"/>
        </w:numPr>
        <w:spacing w:lineRule="auto" w:line="240" w:before="0" w:after="14"/>
        <w:ind w:hanging="370" w:start="370" w:end="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Sporządzenie katalogu ryzyk:  </w:t>
      </w:r>
    </w:p>
    <w:p>
      <w:pPr>
        <w:pStyle w:val="normal1"/>
        <w:numPr>
          <w:ilvl w:val="1"/>
          <w:numId w:val="1"/>
        </w:numPr>
        <w:spacing w:lineRule="auto" w:line="240" w:before="0" w:after="14"/>
        <w:ind w:hanging="360" w:start="1080" w:end="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dla których </w:t>
      </w:r>
      <w:r>
        <w:rPr>
          <w:rFonts w:eastAsia="Times New Roman" w:cs="Times New Roman" w:ascii="Times New Roman" w:hAnsi="Times New Roman"/>
          <w:sz w:val="24"/>
          <w:szCs w:val="24"/>
        </w:rPr>
        <w:t>Szpital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powinien ubezpieczyć się obligatoryjnie;  </w:t>
      </w:r>
    </w:p>
    <w:p>
      <w:pPr>
        <w:pStyle w:val="normal1"/>
        <w:numPr>
          <w:ilvl w:val="1"/>
          <w:numId w:val="1"/>
        </w:numPr>
        <w:spacing w:lineRule="auto" w:line="240" w:before="0" w:after="14"/>
        <w:ind w:hanging="360" w:start="1080" w:end="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wytypowanie ryzyk, których asekuracja jest fakultatywna;  </w:t>
      </w:r>
    </w:p>
    <w:p>
      <w:pPr>
        <w:pStyle w:val="normal1"/>
        <w:numPr>
          <w:ilvl w:val="1"/>
          <w:numId w:val="1"/>
        </w:numPr>
        <w:spacing w:lineRule="auto" w:line="240" w:before="0" w:after="14"/>
        <w:ind w:hanging="360" w:start="1080" w:end="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wytypowanie ryzyk, których asekuracja nie ma uzasadnienia ekonomicznego;  </w:t>
      </w:r>
    </w:p>
    <w:p>
      <w:pPr>
        <w:pStyle w:val="normal1"/>
        <w:spacing w:lineRule="auto" w:line="240" w:before="0" w:after="14"/>
        <w:ind w:hanging="0" w:start="-15" w:end="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wraz z oszacowaniem rekomendowanych sum i limitów ubezpieczenia dla uzyskania efektywnej ochrony ubezpieczeniowej.  </w:t>
      </w:r>
    </w:p>
    <w:p>
      <w:pPr>
        <w:pStyle w:val="normal1"/>
        <w:numPr>
          <w:ilvl w:val="0"/>
          <w:numId w:val="1"/>
        </w:numPr>
        <w:spacing w:lineRule="auto" w:line="240" w:before="0" w:after="14"/>
        <w:ind w:hanging="370" w:start="370" w:end="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Bieżąca aktualizacja katalogu ryzyk dla uzyskania efektywnej ochrony ubezpieczeniowej, z uwzględnieniem najlepszych praktyk rynkowych i dostępnej oferty ubezpieczeniowej. </w:t>
      </w:r>
    </w:p>
    <w:p>
      <w:pPr>
        <w:pStyle w:val="normal1"/>
        <w:numPr>
          <w:ilvl w:val="0"/>
          <w:numId w:val="1"/>
        </w:numPr>
        <w:spacing w:lineRule="auto" w:line="240" w:before="0" w:after="14"/>
        <w:ind w:hanging="370" w:start="370" w:end="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Przeprowadzenie, zgodnie z ustawą PZP, w imieniu </w:t>
      </w:r>
      <w:r>
        <w:rPr>
          <w:rFonts w:eastAsia="Times New Roman" w:cs="Times New Roman" w:ascii="Times New Roman" w:hAnsi="Times New Roman"/>
          <w:sz w:val="24"/>
          <w:szCs w:val="24"/>
        </w:rPr>
        <w:t>Szpitala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, postępowania przetargowego w celu wyłonienia wykonawcy świadczącego usługi ubezpieczenia na okres 3-letni z gwarancją niezmienności ceny i/lub uczestnictwo w charakterze doradcy lub biegłego w procesie wyboru ubezpieczyciela lub ubezpieczycieli z zachowaniem przepisów prawa, tj. ustawy Prawo zamówień publicznych oraz regulacji wewnętrznych. W ramach czynności wykonywanych w charakterze doradcy lub biegłego - Broker zobowiązany jest do zapewnienia wsparcia w zakresie przygotowania i przeprowadzenia postępowania o udzielenie zamówienia i zawarcie umów ubezpieczenia, w szczególności do:  </w:t>
      </w:r>
    </w:p>
    <w:p>
      <w:pPr>
        <w:pStyle w:val="normal1"/>
        <w:numPr>
          <w:ilvl w:val="1"/>
          <w:numId w:val="1"/>
        </w:numPr>
        <w:spacing w:lineRule="auto" w:line="240" w:before="0" w:after="14"/>
        <w:ind w:hanging="360" w:start="1080" w:end="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opracowania opisu przedmiotu zamówienia,  </w:t>
      </w:r>
    </w:p>
    <w:p>
      <w:pPr>
        <w:pStyle w:val="normal1"/>
        <w:numPr>
          <w:ilvl w:val="1"/>
          <w:numId w:val="1"/>
        </w:numPr>
        <w:spacing w:lineRule="auto" w:line="240" w:before="0" w:after="14"/>
        <w:ind w:hanging="360" w:start="1080" w:end="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warunków udziału w postępowaniu oraz kryteriów oceny ofert,  </w:t>
      </w:r>
    </w:p>
    <w:p>
      <w:pPr>
        <w:pStyle w:val="normal1"/>
        <w:numPr>
          <w:ilvl w:val="1"/>
          <w:numId w:val="1"/>
        </w:numPr>
        <w:spacing w:lineRule="auto" w:line="240" w:before="0" w:after="14"/>
        <w:ind w:hanging="360" w:start="1080" w:end="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opracowywania wyjaśnień dla wykonawców (ubezpieczycieli) - dotyczących merytorycznej strony prowadzonych postępowań,  </w:t>
      </w:r>
    </w:p>
    <w:p>
      <w:pPr>
        <w:pStyle w:val="normal1"/>
        <w:numPr>
          <w:ilvl w:val="1"/>
          <w:numId w:val="1"/>
        </w:numPr>
        <w:spacing w:lineRule="auto" w:line="240" w:before="0" w:after="14"/>
        <w:ind w:hanging="360" w:start="1080" w:end="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udziału w posiedzeniach komisji przetargowych,  </w:t>
      </w:r>
    </w:p>
    <w:p>
      <w:pPr>
        <w:pStyle w:val="normal1"/>
        <w:numPr>
          <w:ilvl w:val="1"/>
          <w:numId w:val="1"/>
        </w:numPr>
        <w:spacing w:lineRule="auto" w:line="240" w:before="0" w:after="14"/>
        <w:ind w:hanging="360" w:start="1080" w:end="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przygotowywania projektów umów i uzgadniania ich ostatecznej treści z</w:t>
      </w:r>
      <w:r>
        <w:rPr>
          <w:rFonts w:eastAsia="Times New Roman" w:cs="Times New Roman" w:ascii="Times New Roman" w:hAnsi="Times New Roman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</w:rPr>
        <w:t>Szpitalem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,  </w:t>
      </w:r>
    </w:p>
    <w:p>
      <w:pPr>
        <w:pStyle w:val="normal1"/>
        <w:numPr>
          <w:ilvl w:val="1"/>
          <w:numId w:val="1"/>
        </w:numPr>
        <w:spacing w:lineRule="auto" w:line="240" w:before="0" w:after="14"/>
        <w:ind w:hanging="360" w:start="1080" w:end="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merytorycznej i formalno-prawnej oceny ofert złożonych w postępowaniach,  </w:t>
      </w:r>
    </w:p>
    <w:p>
      <w:pPr>
        <w:pStyle w:val="normal1"/>
        <w:numPr>
          <w:ilvl w:val="1"/>
          <w:numId w:val="1"/>
        </w:numPr>
        <w:spacing w:lineRule="auto" w:line="240" w:before="0" w:after="14"/>
        <w:ind w:hanging="360" w:start="1080" w:end="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przygotowywania rekomendacji w zakresie wyboru najkorzystniejszej oferty, zawierającej m.in. sumaryczne podsumowanie ofert, proponowane zakresy ochrony, wyłączenia odpowiedzialności, parametry kosztowe, silne i słabe strony ofert, adekwatność ofert do pożądanego zakresu ochrony oraz  </w:t>
      </w:r>
    </w:p>
    <w:p>
      <w:pPr>
        <w:pStyle w:val="normal1"/>
        <w:numPr>
          <w:ilvl w:val="1"/>
          <w:numId w:val="1"/>
        </w:numPr>
        <w:spacing w:lineRule="auto" w:line="240" w:before="0" w:after="14"/>
        <w:ind w:hanging="360" w:start="1080" w:end="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inne, istotne według wiedzy Brokera parametry ofert, reprezentowania lub wsparcia w postępowaniach odwoławczych oraz skargowych toczących się w związku z trwającymi postępowaniami.  </w:t>
      </w:r>
    </w:p>
    <w:p>
      <w:pPr>
        <w:pStyle w:val="normal1"/>
        <w:numPr>
          <w:ilvl w:val="0"/>
          <w:numId w:val="1"/>
        </w:numPr>
        <w:spacing w:lineRule="auto" w:line="240" w:before="0" w:after="14"/>
        <w:ind w:hanging="370" w:start="370" w:end="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Kompleksowa obsługa likwidacji szkód, w tym w szczególności: przeprowadzanie czynności przygotowawczych do likwidacji szkód, kompletowanie dokumentacji wymaganej przez ubezpieczyciela, udział w oględzinach szkód, terminowe zgłaszanie roszczeń do ubezpieczyciela w imieniu </w:t>
      </w:r>
      <w:r>
        <w:rPr>
          <w:rFonts w:eastAsia="Times New Roman" w:cs="Times New Roman" w:ascii="Times New Roman" w:hAnsi="Times New Roman"/>
          <w:sz w:val="24"/>
          <w:szCs w:val="24"/>
        </w:rPr>
        <w:t>Szpitala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, współpraca przy formułowaniu roszczeń odszkodowawczych oraz pism odwoławczych, w tym przygotowywanie projektów, sprawowanie nadzoru nad likwidacją szkód prowadzoną przez ubezpieczyciela terminowością wypłaty odszkodowań, przygotowywanie opinii dotyczących procesu odszkodowawczego.  </w:t>
      </w:r>
    </w:p>
    <w:p>
      <w:pPr>
        <w:pStyle w:val="normal1"/>
        <w:numPr>
          <w:ilvl w:val="0"/>
          <w:numId w:val="1"/>
        </w:numPr>
        <w:spacing w:lineRule="auto" w:line="240" w:before="0" w:after="14"/>
        <w:ind w:hanging="370" w:start="370" w:end="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Raportowanie w okresach półrocznych oraz na wezwanie </w:t>
      </w:r>
      <w:r>
        <w:rPr>
          <w:rFonts w:eastAsia="Times New Roman" w:cs="Times New Roman" w:ascii="Times New Roman" w:hAnsi="Times New Roman"/>
          <w:sz w:val="24"/>
          <w:szCs w:val="24"/>
        </w:rPr>
        <w:t>Szpitala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okresowe sprawozdania z realizacji programu ubezpieczeniowego, wyszczególniające liczbę i rodzaj zawartych umów, a także wysokość składek ubezpieczenia, liczbę zaistniałych szkód oraz wysokość uzyskanych odszkodowań.  </w:t>
      </w:r>
    </w:p>
    <w:p>
      <w:pPr>
        <w:pStyle w:val="normal1"/>
        <w:numPr>
          <w:ilvl w:val="0"/>
          <w:numId w:val="1"/>
        </w:numPr>
        <w:spacing w:lineRule="auto" w:line="240" w:before="0" w:after="14"/>
        <w:ind w:hanging="370" w:start="370" w:end="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Nadzór nad dokumentacją ubezpieczeniową, w szczególności w zakresie terminów rozwiązania lub wygaśnięcia umów ubezpieczenia, wznowień i wymagalności składek.  </w:t>
      </w:r>
    </w:p>
    <w:p>
      <w:pPr>
        <w:pStyle w:val="normal1"/>
        <w:numPr>
          <w:ilvl w:val="0"/>
          <w:numId w:val="1"/>
        </w:numPr>
        <w:spacing w:lineRule="auto" w:line="240" w:before="0" w:after="14"/>
        <w:ind w:hanging="370" w:start="370" w:end="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Organizacja i przeprowadzenie dla pracowników </w:t>
      </w:r>
      <w:r>
        <w:rPr>
          <w:rFonts w:eastAsia="Times New Roman" w:cs="Times New Roman" w:ascii="Times New Roman" w:hAnsi="Times New Roman"/>
          <w:sz w:val="24"/>
          <w:szCs w:val="24"/>
        </w:rPr>
        <w:t>Szpitala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szkoleń z zakresu ubezpieczeń, niezbędnych do wdrożenia i realizacji polityki i strategii ubezpieczeniowej oraz postanowień Umowy.  </w:t>
      </w:r>
    </w:p>
    <w:p>
      <w:pPr>
        <w:pStyle w:val="normal1"/>
        <w:widowControl/>
        <w:numPr>
          <w:ilvl w:val="0"/>
          <w:numId w:val="1"/>
        </w:numPr>
        <w:bidi w:val="0"/>
        <w:spacing w:lineRule="auto" w:line="240" w:before="0" w:after="14"/>
        <w:ind w:hanging="340" w:start="340" w:end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Działanie z należytą starannością oraz zapewnienie </w:t>
        <w:tab/>
        <w:t xml:space="preserve">stałej </w:t>
        <w:tab/>
        <w:t xml:space="preserve">opieki </w:t>
        <w:tab/>
        <w:t xml:space="preserve">doradczej </w:t>
        <w:tab/>
        <w:t xml:space="preserve">i operacyjnej, </w:t>
        <w:tab/>
        <w:t xml:space="preserve">dotyczącej realizacji </w:t>
        <w:tab/>
        <w:t>umów ubezpieczeniowych.</w:t>
      </w:r>
    </w:p>
    <w:p>
      <w:pPr>
        <w:pStyle w:val="normal1"/>
        <w:numPr>
          <w:ilvl w:val="0"/>
          <w:numId w:val="1"/>
        </w:numPr>
        <w:spacing w:lineRule="auto" w:line="240" w:before="0" w:after="14"/>
        <w:ind w:hanging="370" w:start="370" w:end="56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Dążenie i wspieranie </w:t>
      </w:r>
      <w:r>
        <w:rPr>
          <w:rFonts w:eastAsia="Times New Roman" w:cs="Times New Roman" w:ascii="Times New Roman" w:hAnsi="Times New Roman"/>
          <w:sz w:val="24"/>
          <w:szCs w:val="24"/>
        </w:rPr>
        <w:t>Szpitala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w realizacji jego celów statutowych związanych z ochroną życia i zdrowia ludzkiego, poprawy warunków medycznych, bezpieczeństwa pacjentów, personelu, osób trzecich znajdujących się w budynkach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Szpitala </w:t>
      </w:r>
      <w:r>
        <w:rPr>
          <w:rFonts w:eastAsia="Times New Roman" w:cs="Times New Roman" w:ascii="Times New Roman" w:hAnsi="Times New Roman"/>
          <w:sz w:val="24"/>
          <w:szCs w:val="24"/>
        </w:rPr>
        <w:t>oraz poprawie stanu bezpieczeństwa i higieny pracy w Szpitalu.</w:t>
      </w:r>
    </w:p>
    <w:p>
      <w:pPr>
        <w:pStyle w:val="normal1"/>
        <w:numPr>
          <w:ilvl w:val="0"/>
          <w:numId w:val="1"/>
        </w:numPr>
        <w:spacing w:lineRule="auto" w:line="240" w:before="0" w:after="14"/>
        <w:ind w:hanging="370" w:start="370" w:end="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Realizacja innych czynności i obowiązków wynikających z ustawy o dystrybucji ubezpieczeń      i ustawy o działalności ubezpieczeniowej i reasekuracyjnej.</w:t>
      </w:r>
    </w:p>
    <w:p>
      <w:pPr>
        <w:pStyle w:val="normal1"/>
        <w:numPr>
          <w:ilvl w:val="0"/>
          <w:numId w:val="1"/>
        </w:numPr>
        <w:spacing w:lineRule="auto" w:line="240" w:before="0" w:after="14"/>
        <w:ind w:hanging="370" w:start="370" w:end="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Czynności polegające na odnowieniu polis, wykonywaniu czynności w ramach przygotowania postępowania o udzielenie zamówienia publicznego, zgodnie z ustawą PZP, opracowaniu programu ubezpieczeniowego i przedstawieniu go Zleceniodawcy do akceptacji, zebraniu ofert wybranych zakładów ubezpieczeń w oparciu o przedłożone im zapytania (slipy brokerskie) oraz przeprowadzone negocjacje, rekomendacji umów ubezpieczenia zapewniających efektywną ochronę ubezpieczeniową Broker może podjąć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dopiero po pisemnym upoważnieniu i zleceniu tych czynności przez </w:t>
      </w:r>
      <w:r>
        <w:rPr>
          <w:rFonts w:eastAsia="Times New Roman" w:cs="Times New Roman" w:ascii="Times New Roman" w:hAnsi="Times New Roman"/>
          <w:sz w:val="24"/>
          <w:szCs w:val="24"/>
        </w:rPr>
        <w:t>Szpital.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6" w:after="0"/>
        <w:ind w:firstLine="445" w:start="6" w:end="729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6" w:after="0"/>
        <w:ind w:firstLine="445" w:start="6" w:end="729"/>
        <w:jc w:val="center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§ 2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6" w:after="0"/>
        <w:ind w:hanging="0" w:start="9" w:end="0"/>
        <w:jc w:val="center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OBOWIĄZKI BROKERA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24" w:after="0"/>
        <w:ind w:hanging="0" w:start="23" w:end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1. Broker jest zobowiązany :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22" w:after="0"/>
        <w:ind w:hanging="337" w:start="720" w:end="18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1) do wykonywania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przedmiotu umowy, określonego w § 1 umowy,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mając na uwadze  wyłącznie słuszny interes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Szpitala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;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bidi w:val="0"/>
        <w:spacing w:lineRule="auto" w:line="240" w:before="26" w:after="0"/>
        <w:ind w:hanging="283" w:start="737" w:end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2) do wykonywania umowy z zachowaniem zasady należytej staranności zawodowej,  zgodnie z przepisami prawa oraz zawodowej etyki brokerskiej;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6" w:after="0"/>
        <w:ind w:hanging="358" w:start="727" w:end="54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3) do zachowania tajemnicy co do treści wszelkich dokumentów i informacji uzyskanych  od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Szpitala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w związku z wykonywaniem niniejszej umowy. Informacje  uzyskane od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Szpitala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mogą być wykorzystane przez Brokera jedynie w celu  realizacji obowiązków z umowy. Obowiązek dochowania tajemnicy, obowiązuje także  po rozwiązaniu umowy;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bidi w:val="0"/>
        <w:spacing w:lineRule="auto" w:line="240" w:before="26" w:after="0"/>
        <w:ind w:hanging="397" w:start="737" w:end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4) wykonania obowiązków dotyczących ochrony danych osobowych i możliwości ich  przetwarzania.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bidi w:val="0"/>
        <w:spacing w:lineRule="auto" w:line="240" w:before="26" w:after="0"/>
        <w:ind w:hanging="454" w:start="454" w:end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2. </w:t>
        <w:tab/>
        <w:t xml:space="preserve">Broker nie może zlecać wykonywania czynności pośrednictwa ubezpieczeniowego  osobie trzeciej, a w szczególności innemu brokerowi.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6" w:after="0"/>
        <w:ind w:hanging="432" w:start="441" w:end="68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3. </w:t>
        <w:tab/>
        <w:t xml:space="preserve">Czynności brokerskie, wyszczególnione w § 1 ust. 1 umowy, Broker wykonuje zgodnie z  ustawą z dnia 15 grudnia 2017 r. o dystrybucji ubezpieczeń, spełniając wymogi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>określone w art. 29 ust. 1 i art. 34 ust. 4 pkt 1 lit. a-e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>powołanej ustawy oraz będąc wpisanym do rejestru brokerów.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9" w:after="0"/>
        <w:ind w:hanging="6" w:start="2" w:end="825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4. Broker wyznacza do obsługi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Szpitala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………………………………………………..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tel. </w:t>
      </w:r>
      <w:r>
        <w:rPr>
          <w:rFonts w:eastAsia="Times New Roman" w:cs="Times New Roman" w:ascii="Times New Roman" w:hAnsi="Times New Roman"/>
          <w:sz w:val="24"/>
          <w:szCs w:val="24"/>
        </w:rPr>
        <w:t>………………………………………….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, e-mail: </w:t>
      </w:r>
      <w:r>
        <w:rPr>
          <w:rFonts w:eastAsia="Times New Roman" w:cs="Times New Roman" w:ascii="Times New Roman" w:hAnsi="Times New Roman"/>
          <w:sz w:val="24"/>
          <w:szCs w:val="24"/>
        </w:rPr>
        <w:t>………………………………………………….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bidi w:val="0"/>
        <w:spacing w:lineRule="auto" w:line="240" w:before="29" w:after="0"/>
        <w:ind w:hanging="0" w:start="0" w:end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5. Broker nie może bez pisemnej zgody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Szpitala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dokonywać żadnych cesji  związanych z realizacją niniejszej umowy.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9" w:after="0"/>
        <w:ind w:hanging="6" w:start="2" w:end="825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6. Broker nie działa na zasadzie wyłączności.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6" w:after="0"/>
        <w:ind w:hanging="0" w:start="6" w:end="0"/>
        <w:jc w:val="center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§ 3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22" w:after="0"/>
        <w:ind w:hanging="0" w:start="9" w:end="0"/>
        <w:jc w:val="center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OBOWIĄZKI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SZPITALA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22" w:after="0"/>
        <w:ind w:hanging="0" w:start="23" w:end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1. Do obowiązków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Szpitala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należy w szczególności: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bidi w:val="0"/>
        <w:spacing w:lineRule="auto" w:line="240" w:before="122" w:after="0"/>
        <w:ind w:hanging="340" w:start="737" w:end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1) udostępnienie informacji niezbędnych do przygotowania programu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ubezpieczeniowego, technicznej oceny ryzyk oraz opracowania wniosków  ubezpieczeniowych;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356" w:start="721" w:end="236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2) udzielenie Brokerowi pełnomocnictwa do działania w imieniu i na rzecz 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Szpitala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na wszystkie rodzaje ubezpieczeń  funkcjonujące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w Szpitalu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. Pełnomocnictwo to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nie jest wyłączne, jak również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nie upoważnia Brokera  do zawierania umów ubezpieczenia w imieniu lub na rzecz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Szpitala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.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6" w:after="0"/>
        <w:ind w:hanging="351" w:start="720" w:end="173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3) informowanie Brokera o wszelkich zmianach po stronie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Szpitala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mających  wpływ na treść i wykonanie umów ubezpieczenia, a także o wszelkich znanych 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Szpitalowi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wypadkach mogących rodzić odpowiedzialność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Szpitala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za  powstałe w związku z nimi szkody,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bidi w:val="0"/>
        <w:spacing w:lineRule="auto" w:line="240" w:before="26" w:after="0"/>
        <w:ind w:hanging="397" w:start="737" w:end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4) informowanie Brokera o szkodach na osobach lub mieniu, objętych umowami  ubezpieczenia, zawartymi na podstawie niniejszej umowy.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bidi w:val="0"/>
        <w:spacing w:lineRule="auto" w:line="240" w:before="29" w:after="0"/>
        <w:ind w:hanging="340" w:start="737" w:end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5) przekazywanie na konto ubezpieczyciela należytych kwot, z tytułu opłaty składek  ubezpieczeniowych, w wysokości określonej w zawartych polisach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6" w:after="0"/>
        <w:ind w:hanging="0" w:start="733" w:end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ubezpieczeniowych,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bidi w:val="0"/>
        <w:spacing w:lineRule="auto" w:line="240" w:before="122" w:after="0"/>
        <w:ind w:hanging="340" w:start="737" w:end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6) bezzwłoczne informowanie o zaistniałych szkodach, wpływających roszczeniach i  sytuacjach mogących rodzić ewentualną szkodę.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6" w:after="0"/>
        <w:ind w:hanging="0" w:start="6" w:end="0"/>
        <w:jc w:val="center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§ 4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22" w:after="0"/>
        <w:ind w:hanging="0" w:start="16" w:end="0"/>
        <w:jc w:val="center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KOSZTY I WYNAGRODZENIE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bidi w:val="0"/>
        <w:spacing w:lineRule="auto" w:line="240" w:before="122" w:after="0"/>
        <w:ind w:hanging="397" w:start="454" w:end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1.</w:t>
      </w:r>
      <w:r>
        <w:rPr>
          <w:rFonts w:eastAsia="Times New Roman" w:cs="Times New Roman" w:ascii="Times New Roman" w:hAnsi="Times New Roman"/>
          <w:sz w:val="24"/>
          <w:szCs w:val="24"/>
        </w:rPr>
        <w:tab/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Wszelkie koszty związane z wykonywaniem czynności pośrednictwa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ubezpieczeniowego, wymienionych w § 1 Broker pokrywa wyłącznie ze środków  własnych.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bidi w:val="0"/>
        <w:spacing w:lineRule="auto" w:line="240" w:before="25" w:after="0"/>
        <w:ind w:hanging="397" w:start="454" w:end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2. </w:t>
        <w:tab/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Szpital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nie może zostać obciążony żadnymi kosztami, bez uprzedniej swojej  zgody, wyrażonej na piśmie.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bidi w:val="0"/>
        <w:spacing w:lineRule="auto" w:line="240" w:before="26" w:after="0"/>
        <w:ind w:hanging="454" w:start="454" w:end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3. </w:t>
        <w:tab/>
        <w:t xml:space="preserve">Wynagrodzenie Brokera stanowić będzie kurtaż brokerski wypłacany przez  ubezpieczyciela wybranego zgodnie z obowiązującymi przepisami lub z wewnętrznymi  regulaminami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Szpitala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.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6" w:after="0"/>
        <w:ind w:hanging="0" w:start="6" w:end="0"/>
        <w:jc w:val="center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§ 5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22" w:after="0"/>
        <w:ind w:hanging="0" w:start="9" w:end="0"/>
        <w:jc w:val="center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ODPOWIEDZIALNOŚĆ CYWILNA BROKERA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bidi w:val="0"/>
        <w:spacing w:lineRule="auto" w:line="240" w:before="122" w:after="0"/>
        <w:ind w:hanging="397" w:start="454" w:end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1. </w:t>
        <w:tab/>
        <w:t xml:space="preserve">Broker oświadcza, iż posiada aktualną polisę od odpowiedzialności cywilnej z tytułu  prowadzenia działalności brokerskich i zobowiązuje się utrzymywać polisę  ubezpieczeniową przez cały okres trwania umowy.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5" w:after="0"/>
        <w:ind w:hanging="428" w:start="434" w:end="88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2. </w:t>
        <w:tab/>
        <w:t xml:space="preserve">Broker zobowiązuje się do przedłożenia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Szpitalowi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dowodu potwierdzającego  kontynuowanie ubezpieczenia na kolejny okres (kolejna polisa) w terminie co najmniej 7  dni przed zakończeniem obowiązującej polisy.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6" w:after="0"/>
        <w:ind w:hanging="432" w:start="441" w:end="176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3. </w:t>
        <w:tab/>
        <w:t xml:space="preserve">Kserokopia zawartej przez Brokera polisy, o której mowa powyżej stanowi załącznik do  niniejszej umowy.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6" w:after="0"/>
        <w:ind w:hanging="0" w:start="6" w:end="0"/>
        <w:jc w:val="center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§ 6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22" w:after="0"/>
        <w:ind w:hanging="0" w:start="9" w:end="0"/>
        <w:jc w:val="center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OKRES OBOWIĄZYWANIA UMOWY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1.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Umowa zostanie zawarta na czas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nie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określony.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283" w:start="283" w:end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2.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Każdej ze stron przysługuje prawo rozwiązania umowy bez podania przyczyny z  zachowaniem trzymiesięcznego okresu wypowiedzenia, złożonego w formie pisemnej</w:t>
      </w:r>
      <w:r>
        <w:rPr>
          <w:rFonts w:eastAsia="Times New Roman" w:cs="Times New Roman" w:ascii="Times New Roman" w:hAnsi="Times New Roman"/>
          <w:sz w:val="24"/>
          <w:szCs w:val="24"/>
        </w:rPr>
        <w:t>,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ze skutkiem na ostatni dzień miesiąca kalendarzowego.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bidi w:val="0"/>
        <w:spacing w:lineRule="auto" w:line="240" w:before="26" w:after="0"/>
        <w:ind w:hanging="283" w:start="283" w:end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3. W przypadku nienależytego wykonania umowy przez którąkolwiek ze stron, drugiej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stronie przysługuje prawo rozwiązania umowy w trybie natychmiastowym bez  zachowania okresu wypowiedzenia.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bidi w:val="0"/>
        <w:spacing w:lineRule="auto" w:line="240" w:before="26" w:after="0"/>
        <w:ind w:hanging="283" w:start="283" w:end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4.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W dniu rozwiązania umowy Broker zobowiązuje się do zwrotu udzielonych przez 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Szpital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pełnomocnictw oraz przekazanych dokumentów.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6" w:after="0"/>
        <w:ind w:hanging="0" w:start="6" w:end="0"/>
        <w:jc w:val="center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§ 7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24" w:after="0"/>
        <w:ind w:hanging="408" w:start="431" w:end="272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1. W przypadku niewykonania bądź nienależytego wykonania umowy przez którąkolwiek  ze stron, druga strona może dochodzić należnego odszkodowania na podstawie  przepisów Kodeksu cywilnego.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6" w:after="0"/>
        <w:ind w:hanging="421" w:start="427" w:end="738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2. Broker nie ponosi odpowiedzialności wobec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Szpitala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z tytułu zawarcia lub wykonania umów ubezpieczenia zawartych bez jego pośrednictwa.  </w:t>
      </w:r>
    </w:p>
    <w:p>
      <w:pPr>
        <w:pStyle w:val="normal1"/>
        <w:widowControl w:val="false"/>
        <w:pBdr/>
        <w:shd w:val="clear" w:fill="auto"/>
        <w:spacing w:lineRule="auto" w:line="240" w:before="26" w:after="0"/>
        <w:ind w:hanging="421" w:start="427" w:end="738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6" w:after="0"/>
        <w:ind w:hanging="0" w:start="6" w:end="0"/>
        <w:jc w:val="center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§ 8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22" w:after="0"/>
        <w:ind w:hanging="0" w:start="23" w:end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1. Broker zobowiązuje się do: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22" w:after="0"/>
        <w:ind w:hanging="277" w:start="712" w:end="15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a) zachowania w tajemnicy wszelkich informacji o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Szpitalu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uzyskanych w związku  z realizacją niniejszej umowy pochodzących od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Szpitala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oraz od instytucji i  osób z nim związanych jakimkolwiek stosunkiem faktycznym lub prawnym,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5" w:after="0"/>
        <w:ind w:firstLine="435" w:start="6" w:end="87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b) przestrzegania zaleceń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Szpitala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o ochronie udostępnianych informacji.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5" w:after="0"/>
        <w:ind w:hanging="425" w:start="425" w:end="87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2. </w:t>
        <w:tab/>
        <w:t xml:space="preserve">W przypadku przetwarzania przez Brokera danych osobowych, których administratorem  jest Główny Inspektor Pracy, Broker będzie przestrzegać przepisów wskazanych w  rozporządzeniu Parlamentu Europejskiego i Rady (UE) 2016/679 z dnia 27 kwietnia  2016 r. w sprawie ochrony osób fizycznych w związku z przetwarzaniem danych  osobowych i w sprawie swobodnego przepływu takich danych oraz uchylenia dyrektywy  95/46/WE (RODO) (Dz. U. UE. L z 2016 r. Nr 119, str. 1) i sprostowaniem z 23 dnia  maja 2018 r. (Dz. U. UE. Nr 127 str. 2).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5" w:after="0"/>
        <w:ind w:hanging="425" w:start="425" w:end="87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3. </w:t>
        <w:tab/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Obowiązek zachowania tajemnicy jest nieograniczony w czasie. Zwolnienia z niego  może dokonać wyłącznie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Szpital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w formie pisemnej.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6" w:after="0"/>
        <w:ind w:hanging="425" w:start="427" w:end="18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4. </w:t>
        <w:tab/>
        <w:t xml:space="preserve">Broker odpowiada za szkody, jakie powstaną wobec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Szpitala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lub osób trzecich w  wyniku niezgodnego z prawem przetwarzania danych osobowych.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6" w:after="0"/>
        <w:ind w:hanging="0" w:start="6" w:end="0"/>
        <w:jc w:val="center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§ 9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22" w:after="0"/>
        <w:ind w:hanging="0" w:start="15" w:end="0"/>
        <w:jc w:val="center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POSTANOWIENIA KOŃCOWE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425" w:start="425" w:end="223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1. </w:t>
        <w:tab/>
        <w:t xml:space="preserve">Wszelkie zmiany treści umowy wymagają zachowania formy pisemnej pod rygorem  nieważności. Zmiany osób, o których mowa w § 2 ust. 4 umowy, numerów telefonów,  adresów (w tym poczty elektronicznej) nie wymagają zachowania formy określonej w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zdaniu pierwszym. Strony zgodnie postanawiają, że informacje w tym zakresie będą  przekazywane na adresy e-mail, w terminie 2 dni roboczych od ich wprowadzenia.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425" w:start="425" w:end="223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2.</w:t>
        <w:tab/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Zawarcie umowy z Brokerem, nie ogranicza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Szpitalowi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możliwości korzystania z  usług innych podmiotów świadczących usługi brokerskie.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425" w:start="425" w:end="223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3.</w:t>
        <w:tab/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Wszelkie niejasności przy interpretacji postanowień umowy interpretowane będą na  korzyść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Szpitala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.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6" w:after="0"/>
        <w:ind w:hanging="283" w:start="283" w:end="219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4. W sprawach nieuregulowanych w umowie mają zastosowanie przepisy Kodeksu  cywilnego oraz przepisy ustawy z dnia 11 września 2015 r. o działalności  ubezpieczeniowej i reasekuracyjnej,(Dz. U. z 2021 r., poz. 1130) ustawy z dnia 15  grudnia 2017 r. o dystrybucji ubezpieczeń (Dz. U. z 2019 r., poz. 1881 r. ze zm.) oraz  inne przepisy regulujące przedmiot umowy.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6" w:after="0"/>
        <w:ind w:hanging="283" w:start="283" w:end="236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5. </w:t>
        <w:tab/>
        <w:t xml:space="preserve">Ewentualne spory wynikające z umowy rozstrzygać będzie sąd właściwy dla siedziby  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Szpitala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.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6" w:after="0"/>
        <w:ind w:hanging="283" w:start="283" w:end="97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6. Umowę sporządzono w </w:t>
      </w:r>
      <w:r>
        <w:rPr>
          <w:rFonts w:eastAsia="Times New Roman" w:cs="Times New Roman" w:ascii="Times New Roman" w:hAnsi="Times New Roman"/>
          <w:sz w:val="24"/>
          <w:szCs w:val="24"/>
        </w:rPr>
        <w:t>dwóch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jednobrzmiących egzemplarzach, po jednym dla każdej  ze stron.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6" w:after="0"/>
        <w:ind w:hanging="0" w:start="2" w:end="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6" w:after="0"/>
        <w:ind w:hanging="0" w:start="2" w:end="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6" w:after="0"/>
        <w:ind w:hanging="0" w:start="2" w:end="0"/>
        <w:jc w:val="both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SZPITAL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: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               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BROKER: </w:t>
      </w:r>
    </w:p>
    <w:sectPr>
      <w:footerReference w:type="even" r:id="rId2"/>
      <w:footerReference w:type="default" r:id="rId3"/>
      <w:footerReference w:type="first" r:id="rId4"/>
      <w:type w:val="nextPage"/>
      <w:pgSz w:w="11906" w:h="16838"/>
      <w:pgMar w:left="1417" w:right="1339" w:gutter="0" w:header="0" w:top="1402" w:footer="720" w:bottom="1555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 w:characterSet="windows-125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ee" w:characterSet="windows-125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Times New Roman">
    <w:charset w:val="ee" w:characterSet="windows-125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end"/>
      <w:rPr/>
    </w:pPr>
    <w:r>
      <w:rPr>
        <w:rFonts w:eastAsia="Times New Roman" w:cs="Times New Roman" w:ascii="Times New Roman" w:hAnsi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fldChar w:fldCharType="begin"/>
    </w:r>
    <w:r>
      <w:rPr>
        <w:smallCaps w:val="false"/>
        <w:caps w:val="false"/>
        <w:dstrike w:val="false"/>
        <w:strike w:val="false"/>
        <w:vertAlign w:val="baseline"/>
        <w:position w:val="0"/>
        <w:sz w:val="24"/>
        <w:sz w:val="24"/>
        <w:i w:val="false"/>
        <w:u w:val="none"/>
        <w:b/>
        <w:shd w:fill="auto" w:val="clear"/>
        <w:szCs w:val="24"/>
        <w:iCs w:val="false"/>
        <w:bCs/>
        <w:rFonts w:eastAsia="Times New Roman" w:cs="Times New Roman" w:ascii="Times New Roman" w:hAnsi="Times New Roman"/>
        <w:color w:val="000000"/>
      </w:rPr>
      <w:instrText xml:space="preserve"> PAGE </w:instrText>
    </w:r>
    <w:r>
      <w:rPr>
        <w:smallCaps w:val="false"/>
        <w:caps w:val="false"/>
        <w:dstrike w:val="false"/>
        <w:strike w:val="false"/>
        <w:vertAlign w:val="baseline"/>
        <w:position w:val="0"/>
        <w:sz w:val="24"/>
        <w:sz w:val="24"/>
        <w:i w:val="false"/>
        <w:u w:val="none"/>
        <w:b/>
        <w:shd w:fill="auto" w:val="clear"/>
        <w:szCs w:val="24"/>
        <w:iCs w:val="false"/>
        <w:bCs/>
        <w:rFonts w:eastAsia="Times New Roman" w:cs="Times New Roman" w:ascii="Times New Roman" w:hAnsi="Times New Roman"/>
        <w:color w:val="000000"/>
      </w:rPr>
      <w:fldChar w:fldCharType="separate"/>
    </w:r>
    <w:r>
      <w:rPr>
        <w:smallCaps w:val="false"/>
        <w:caps w:val="false"/>
        <w:dstrike w:val="false"/>
        <w:strike w:val="false"/>
        <w:vertAlign w:val="baseline"/>
        <w:position w:val="0"/>
        <w:sz w:val="24"/>
        <w:sz w:val="24"/>
        <w:i w:val="false"/>
        <w:u w:val="none"/>
        <w:b/>
        <w:shd w:fill="auto" w:val="clear"/>
        <w:szCs w:val="24"/>
        <w:iCs w:val="false"/>
        <w:bCs/>
        <w:rFonts w:eastAsia="Times New Roman" w:cs="Times New Roman" w:ascii="Times New Roman" w:hAnsi="Times New Roman"/>
        <w:color w:val="000000"/>
      </w:rPr>
      <w:t>6</w:t>
    </w:r>
    <w:r>
      <w:rPr>
        <w:smallCaps w:val="false"/>
        <w:caps w:val="false"/>
        <w:dstrike w:val="false"/>
        <w:strike w:val="false"/>
        <w:vertAlign w:val="baseline"/>
        <w:position w:val="0"/>
        <w:sz w:val="24"/>
        <w:sz w:val="24"/>
        <w:i w:val="false"/>
        <w:u w:val="none"/>
        <w:b/>
        <w:shd w:fill="auto" w:val="clear"/>
        <w:szCs w:val="24"/>
        <w:iCs w:val="false"/>
        <w:bCs/>
        <w:rFonts w:eastAsia="Times New Roman" w:cs="Times New Roman" w:ascii="Times New Roman" w:hAnsi="Times New Roman"/>
        <w:color w:val="000000"/>
      </w:rPr>
      <w:fldChar w:fldCharType="end"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end"/>
      <w:rPr/>
    </w:pPr>
    <w:r>
      <w:rPr>
        <w:rFonts w:eastAsia="Times New Roman" w:cs="Times New Roman" w:ascii="Times New Roman" w:hAnsi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fldChar w:fldCharType="begin"/>
    </w:r>
    <w:r>
      <w:rPr>
        <w:smallCaps w:val="false"/>
        <w:caps w:val="false"/>
        <w:dstrike w:val="false"/>
        <w:strike w:val="false"/>
        <w:vertAlign w:val="baseline"/>
        <w:position w:val="0"/>
        <w:sz w:val="24"/>
        <w:sz w:val="24"/>
        <w:i w:val="false"/>
        <w:u w:val="none"/>
        <w:b/>
        <w:shd w:fill="auto" w:val="clear"/>
        <w:szCs w:val="24"/>
        <w:iCs w:val="false"/>
        <w:bCs/>
        <w:rFonts w:eastAsia="Times New Roman" w:cs="Times New Roman" w:ascii="Times New Roman" w:hAnsi="Times New Roman"/>
        <w:color w:val="000000"/>
      </w:rPr>
      <w:instrText xml:space="preserve"> PAGE </w:instrText>
    </w:r>
    <w:r>
      <w:rPr>
        <w:smallCaps w:val="false"/>
        <w:caps w:val="false"/>
        <w:dstrike w:val="false"/>
        <w:strike w:val="false"/>
        <w:vertAlign w:val="baseline"/>
        <w:position w:val="0"/>
        <w:sz w:val="24"/>
        <w:sz w:val="24"/>
        <w:i w:val="false"/>
        <w:u w:val="none"/>
        <w:b/>
        <w:shd w:fill="auto" w:val="clear"/>
        <w:szCs w:val="24"/>
        <w:iCs w:val="false"/>
        <w:bCs/>
        <w:rFonts w:eastAsia="Times New Roman" w:cs="Times New Roman" w:ascii="Times New Roman" w:hAnsi="Times New Roman"/>
        <w:color w:val="000000"/>
      </w:rPr>
      <w:fldChar w:fldCharType="separate"/>
    </w:r>
    <w:r>
      <w:rPr>
        <w:smallCaps w:val="false"/>
        <w:caps w:val="false"/>
        <w:dstrike w:val="false"/>
        <w:strike w:val="false"/>
        <w:vertAlign w:val="baseline"/>
        <w:position w:val="0"/>
        <w:sz w:val="24"/>
        <w:sz w:val="24"/>
        <w:i w:val="false"/>
        <w:u w:val="none"/>
        <w:b/>
        <w:shd w:fill="auto" w:val="clear"/>
        <w:szCs w:val="24"/>
        <w:iCs w:val="false"/>
        <w:bCs/>
        <w:rFonts w:eastAsia="Times New Roman" w:cs="Times New Roman" w:ascii="Times New Roman" w:hAnsi="Times New Roman"/>
        <w:color w:val="000000"/>
      </w:rPr>
      <w:t>6</w:t>
    </w:r>
    <w:r>
      <w:rPr>
        <w:smallCaps w:val="false"/>
        <w:caps w:val="false"/>
        <w:dstrike w:val="false"/>
        <w:strike w:val="false"/>
        <w:vertAlign w:val="baseline"/>
        <w:position w:val="0"/>
        <w:sz w:val="24"/>
        <w:sz w:val="24"/>
        <w:i w:val="false"/>
        <w:u w:val="none"/>
        <w:b/>
        <w:shd w:fill="auto" w:val="clear"/>
        <w:szCs w:val="24"/>
        <w:iCs w:val="false"/>
        <w:bCs/>
        <w:rFonts w:eastAsia="Times New Roman" w:cs="Times New Roman" w:ascii="Times New Roman" w:hAnsi="Times New Roman"/>
        <w:color w:val="000000"/>
      </w:rPr>
      <w:fldChar w:fldCharType="end"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370" w:hanging="370"/>
      </w:pPr>
      <w:rPr>
        <w:u w:val="none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080" w:hanging="1080"/>
      </w:pPr>
      <w:rPr>
        <w:u w:val="none"/>
      </w:rPr>
    </w:lvl>
    <w:lvl w:ilvl="2">
      <w:start w:val="1"/>
      <w:numFmt w:val="lowerRoman"/>
      <w:lvlText w:val="%3"/>
      <w:lvlJc w:val="start"/>
      <w:pPr>
        <w:tabs>
          <w:tab w:val="num" w:pos="0"/>
        </w:tabs>
        <w:ind w:start="1800" w:hanging="1800"/>
      </w:pPr>
      <w:rPr>
        <w:u w:val="none"/>
      </w:rPr>
    </w:lvl>
    <w:lvl w:ilvl="3">
      <w:start w:val="1"/>
      <w:numFmt w:val="decimal"/>
      <w:lvlText w:val="%4"/>
      <w:lvlJc w:val="start"/>
      <w:pPr>
        <w:tabs>
          <w:tab w:val="num" w:pos="0"/>
        </w:tabs>
        <w:ind w:start="2520" w:hanging="2520"/>
      </w:pPr>
      <w:rPr>
        <w:u w:val="none"/>
      </w:rPr>
    </w:lvl>
    <w:lvl w:ilvl="4">
      <w:start w:val="1"/>
      <w:numFmt w:val="lowerLetter"/>
      <w:lvlText w:val="%5"/>
      <w:lvlJc w:val="start"/>
      <w:pPr>
        <w:tabs>
          <w:tab w:val="num" w:pos="0"/>
        </w:tabs>
        <w:ind w:start="3240" w:hanging="3240"/>
      </w:pPr>
      <w:rPr>
        <w:u w:val="none"/>
      </w:rPr>
    </w:lvl>
    <w:lvl w:ilvl="5">
      <w:start w:val="1"/>
      <w:numFmt w:val="lowerRoman"/>
      <w:lvlText w:val="%6"/>
      <w:lvlJc w:val="start"/>
      <w:pPr>
        <w:tabs>
          <w:tab w:val="num" w:pos="0"/>
        </w:tabs>
        <w:ind w:start="3960" w:hanging="3960"/>
      </w:pPr>
      <w:rPr>
        <w:u w:val="none"/>
      </w:rPr>
    </w:lvl>
    <w:lvl w:ilvl="6">
      <w:start w:val="1"/>
      <w:numFmt w:val="decimal"/>
      <w:lvlText w:val="%7"/>
      <w:lvlJc w:val="start"/>
      <w:pPr>
        <w:tabs>
          <w:tab w:val="num" w:pos="0"/>
        </w:tabs>
        <w:ind w:start="4680" w:hanging="4680"/>
      </w:pPr>
      <w:rPr>
        <w:u w:val="none"/>
      </w:rPr>
    </w:lvl>
    <w:lvl w:ilvl="7">
      <w:start w:val="1"/>
      <w:numFmt w:val="lowerLetter"/>
      <w:lvlText w:val="%8"/>
      <w:lvlJc w:val="start"/>
      <w:pPr>
        <w:tabs>
          <w:tab w:val="num" w:pos="0"/>
        </w:tabs>
        <w:ind w:start="5400" w:hanging="5400"/>
      </w:pPr>
      <w:rPr>
        <w:u w:val="none"/>
      </w:rPr>
    </w:lvl>
    <w:lvl w:ilvl="8">
      <w:start w:val="1"/>
      <w:numFmt w:val="lowerRoman"/>
      <w:lvlText w:val="%9"/>
      <w:lvlJc w:val="start"/>
      <w:pPr>
        <w:tabs>
          <w:tab w:val="num" w:pos="0"/>
        </w:tabs>
        <w:ind w:start="6120" w:hanging="6120"/>
      </w:pPr>
      <w:rPr>
        <w:u w:val="none"/>
      </w:rPr>
    </w:lvl>
  </w:abstractNum>
  <w:abstractNum w:abstractNumId="2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6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pl-PL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pl-PL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Gwkaistopka">
    <w:name w:val="Główka i stopka"/>
    <w:basedOn w:val="Normal"/>
    <w:qFormat/>
    <w:pPr/>
    <w:rPr/>
  </w:style>
  <w:style w:type="paragraph" w:styleId="Footer">
    <w:name w:val="footer"/>
    <w:basedOn w:val="Gwkaistopka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footer" Target="footer2.xml"/><Relationship Id="rId4" Type="http://schemas.openxmlformats.org/officeDocument/2006/relationships/footer" Target="footer3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15</TotalTime>
  <Application>LibreOffice/25.8.3.2$Windows_X86_64 LibreOffice_project/8ca8d55c161d602844f5428fa4b58097424e324e</Application>
  <AppVersion>15.0000</AppVersion>
  <Pages>6</Pages>
  <Words>1752</Words>
  <Characters>11898</Characters>
  <CharactersWithSpaces>13870</CharactersWithSpaces>
  <Paragraphs>104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pl-PL</dc:language>
  <cp:lastModifiedBy/>
  <dcterms:modified xsi:type="dcterms:W3CDTF">2026-01-08T11:58:15Z</dcterms:modified>
  <cp:revision>1</cp:revision>
  <dc:subject/>
  <dc:title/>
</cp:coreProperties>
</file>