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06723EBA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F70ED5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F70ED5" w:rsidRPr="00F70ED5">
        <w:rPr>
          <w:rFonts w:ascii="Arial" w:hAnsi="Arial"/>
          <w:b/>
          <w:bCs/>
          <w:sz w:val="24"/>
          <w:szCs w:val="24"/>
        </w:rPr>
        <w:t xml:space="preserve">Remont pomieszczeń zlokalizowanych w budynku szpitalnym </w:t>
      </w:r>
      <w:r w:rsidR="00F70ED5">
        <w:rPr>
          <w:rFonts w:ascii="Arial" w:hAnsi="Arial"/>
          <w:b/>
          <w:bCs/>
          <w:sz w:val="24"/>
          <w:szCs w:val="24"/>
        </w:rPr>
        <w:t xml:space="preserve">                             </w:t>
      </w:r>
      <w:r w:rsidR="00F70ED5" w:rsidRPr="00F70ED5">
        <w:rPr>
          <w:rFonts w:ascii="Arial" w:hAnsi="Arial"/>
          <w:b/>
          <w:bCs/>
          <w:sz w:val="24"/>
          <w:szCs w:val="24"/>
        </w:rPr>
        <w:t>przy ul. Mirowskiej 15, przeznaczonych na szatnie dla personelu medycznego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A60C0"/>
    <w:rsid w:val="001B1DCC"/>
    <w:rsid w:val="001C3587"/>
    <w:rsid w:val="001D25F2"/>
    <w:rsid w:val="002D2653"/>
    <w:rsid w:val="002D4F7E"/>
    <w:rsid w:val="00345D40"/>
    <w:rsid w:val="003E37D9"/>
    <w:rsid w:val="00457776"/>
    <w:rsid w:val="00535262"/>
    <w:rsid w:val="00544777"/>
    <w:rsid w:val="005F6FC9"/>
    <w:rsid w:val="00615656"/>
    <w:rsid w:val="00657E75"/>
    <w:rsid w:val="006645F9"/>
    <w:rsid w:val="00693873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964B24"/>
    <w:rsid w:val="00980C8B"/>
    <w:rsid w:val="00A0767C"/>
    <w:rsid w:val="00A15287"/>
    <w:rsid w:val="00A2051D"/>
    <w:rsid w:val="00A577D2"/>
    <w:rsid w:val="00A67809"/>
    <w:rsid w:val="00A75B8B"/>
    <w:rsid w:val="00A874F1"/>
    <w:rsid w:val="00B335AA"/>
    <w:rsid w:val="00B62208"/>
    <w:rsid w:val="00BC0512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F373AD"/>
    <w:rsid w:val="00F70ED5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29</cp:revision>
  <dcterms:created xsi:type="dcterms:W3CDTF">2022-12-07T11:26:00Z</dcterms:created>
  <dcterms:modified xsi:type="dcterms:W3CDTF">2025-07-09T08:23:00Z</dcterms:modified>
</cp:coreProperties>
</file>