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73A7AF72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A657EA">
        <w:rPr>
          <w:rFonts w:ascii="Arial" w:hAnsi="Arial" w:cs="Arial"/>
          <w:sz w:val="24"/>
        </w:rPr>
        <w:t xml:space="preserve"> pn.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E22D06">
        <w:rPr>
          <w:rFonts w:ascii="Arial" w:hAnsi="Arial"/>
          <w:b/>
          <w:sz w:val="24"/>
          <w:szCs w:val="24"/>
        </w:rPr>
        <w:t>Dzierżawa koncentratorów tlenu do domowego ośrodka leczenia tlenem.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5E60"/>
    <w:rsid w:val="005C6C73"/>
    <w:rsid w:val="005C75CD"/>
    <w:rsid w:val="005D184A"/>
    <w:rsid w:val="005E617F"/>
    <w:rsid w:val="006419A7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657EA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22D06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szpital informatyk</cp:lastModifiedBy>
  <cp:revision>2</cp:revision>
  <cp:lastPrinted>2018-07-05T08:29:00Z</cp:lastPrinted>
  <dcterms:created xsi:type="dcterms:W3CDTF">2024-02-12T08:47:00Z</dcterms:created>
  <dcterms:modified xsi:type="dcterms:W3CDTF">2024-02-12T08:47:00Z</dcterms:modified>
</cp:coreProperties>
</file>