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32" w:rsidRPr="00C32332" w:rsidRDefault="00C32332" w:rsidP="002D71DC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załącznik nr 1 do SWZ</w:t>
      </w:r>
    </w:p>
    <w:p w:rsidR="00C32332" w:rsidRDefault="00C3233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bCs/>
          <w:szCs w:val="24"/>
        </w:rPr>
      </w:pPr>
    </w:p>
    <w:p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 w:cs="Arial"/>
          <w:b/>
          <w:iCs/>
          <w:color w:val="000000"/>
          <w:szCs w:val="24"/>
        </w:rPr>
      </w:pPr>
      <w:r w:rsidRPr="008859EA">
        <w:rPr>
          <w:rFonts w:ascii="Arial" w:hAnsi="Arial"/>
          <w:b/>
          <w:bCs/>
          <w:szCs w:val="24"/>
        </w:rPr>
        <w:t xml:space="preserve">SZCZEGÓŁOWY </w:t>
      </w:r>
      <w:r w:rsidRPr="008859EA">
        <w:rPr>
          <w:rFonts w:ascii="Arial" w:hAnsi="Arial" w:cs="Arial"/>
          <w:b/>
          <w:iCs/>
          <w:color w:val="000000"/>
          <w:szCs w:val="24"/>
        </w:rPr>
        <w:t xml:space="preserve">OPIS </w:t>
      </w:r>
      <w:r>
        <w:rPr>
          <w:rFonts w:ascii="Arial" w:hAnsi="Arial" w:cs="Arial"/>
          <w:b/>
          <w:iCs/>
          <w:color w:val="000000"/>
          <w:szCs w:val="24"/>
        </w:rPr>
        <w:t xml:space="preserve">PRZEDMIOTU </w:t>
      </w:r>
      <w:r w:rsidRPr="008859EA">
        <w:rPr>
          <w:rFonts w:ascii="Arial" w:hAnsi="Arial" w:cs="Arial"/>
          <w:b/>
          <w:iCs/>
          <w:color w:val="000000"/>
          <w:szCs w:val="24"/>
        </w:rPr>
        <w:t>ZAMÓWIENIA</w:t>
      </w:r>
    </w:p>
    <w:p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szCs w:val="24"/>
        </w:rPr>
      </w:pPr>
    </w:p>
    <w:p w:rsidR="009C5FBE" w:rsidRPr="00042C14" w:rsidRDefault="009C5FBE" w:rsidP="009C5FBE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  <w:t>I. Przeglądy techniczne i konserwacja urządzeń.</w:t>
      </w:r>
    </w:p>
    <w:p w:rsidR="009C5FBE" w:rsidRPr="00042C14" w:rsidRDefault="009C5FBE" w:rsidP="009C5FBE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</w:p>
    <w:p w:rsidR="009C5FBE" w:rsidRPr="00042C14" w:rsidRDefault="009C5FBE" w:rsidP="009C5FBE">
      <w:pPr>
        <w:widowControl w:val="0"/>
        <w:numPr>
          <w:ilvl w:val="0"/>
          <w:numId w:val="22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Przeglądy, konserwacja, ocena stanu technicznego urządzeń objętych niniejszą umową, wykonywane będą w miejscu użytkowania tych urządzeń.</w:t>
      </w:r>
    </w:p>
    <w:p w:rsidR="009C5FBE" w:rsidRPr="00042C14" w:rsidRDefault="009C5FBE" w:rsidP="009C5FBE">
      <w:pPr>
        <w:widowControl w:val="0"/>
        <w:numPr>
          <w:ilvl w:val="0"/>
          <w:numId w:val="22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 przypadku braku daty przeglądu technicznego w Pakietach, Zamawiający powiadomi </w:t>
      </w:r>
      <w:r w:rsidR="00626F25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o terminie wykonania przeglądu technicznego z 14 dniowym wyprzedzeniem.</w:t>
      </w:r>
    </w:p>
    <w:p w:rsidR="009C5FBE" w:rsidRPr="00042C14" w:rsidRDefault="009C5FBE" w:rsidP="009C5FBE">
      <w:pPr>
        <w:widowControl w:val="0"/>
        <w:numPr>
          <w:ilvl w:val="0"/>
          <w:numId w:val="22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Harmonogram, o którym mowa w ust. 2 niniejszego paragrafu będzie zawarty w Załączniku nr 3 do niniejszej umowy.</w:t>
      </w:r>
    </w:p>
    <w:p w:rsidR="009C5FBE" w:rsidRPr="00042C14" w:rsidRDefault="009C5FBE" w:rsidP="009C5FBE">
      <w:pPr>
        <w:widowControl w:val="0"/>
        <w:numPr>
          <w:ilvl w:val="0"/>
          <w:numId w:val="22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hAnsi="Arial" w:cs="Arial"/>
          <w:sz w:val="22"/>
          <w:szCs w:val="22"/>
        </w:rPr>
        <w:t>Wykonawca w ramach przedmiotu umowy zobowiązuje się w szczególności do: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wykonywania okresowych przeglądów techniczno-eksploatacyjnych zgodnie z zaleceniami producenta urządzenia/urządzeń/,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potwierdzania terminów przeglądów ustalonych w harmonogramie, o którym mowa </w:t>
      </w:r>
      <w:r w:rsidR="00626F25">
        <w:rPr>
          <w:rFonts w:ascii="Arial" w:hAnsi="Arial" w:cs="Arial"/>
          <w:sz w:val="22"/>
          <w:szCs w:val="22"/>
        </w:rPr>
        <w:t xml:space="preserve">             </w:t>
      </w:r>
      <w:r w:rsidRPr="00042C14">
        <w:rPr>
          <w:rFonts w:ascii="Arial" w:hAnsi="Arial" w:cs="Arial"/>
          <w:sz w:val="22"/>
          <w:szCs w:val="22"/>
        </w:rPr>
        <w:t>w § 2. I. ust.2 i 3 niniejszej umowy,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uzgadniania z Zamawiającym terminów wykonania usług objętych przedmiotem niniejszej umowy, w celu udostępnienia urządzenia/ urządzeń przez personel Zamawiającego </w:t>
      </w:r>
      <w:r w:rsidR="00626F25">
        <w:rPr>
          <w:rFonts w:ascii="Arial" w:hAnsi="Arial" w:cs="Arial"/>
          <w:sz w:val="22"/>
          <w:szCs w:val="22"/>
        </w:rPr>
        <w:t xml:space="preserve">              </w:t>
      </w:r>
      <w:r w:rsidRPr="00042C14">
        <w:rPr>
          <w:rFonts w:ascii="Arial" w:hAnsi="Arial" w:cs="Arial"/>
          <w:sz w:val="22"/>
          <w:szCs w:val="22"/>
        </w:rPr>
        <w:t>i podpisania przez personel Zamawiającego Karty Pracy  po wykonaniu usługi,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konserwacji urządzeń oraz inspekcji zużycia poszczególnych części /elementów/ urządzeń, w tym wymiany zużytych części /elementów/,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diagnozowania błędów w funkcjonowaniu urządzenia /urządzeń,</w:t>
      </w:r>
    </w:p>
    <w:p w:rsidR="009C5FBE" w:rsidRPr="00042C14" w:rsidRDefault="009C5FBE" w:rsidP="009C5FBE">
      <w:pPr>
        <w:numPr>
          <w:ilvl w:val="0"/>
          <w:numId w:val="23"/>
        </w:numPr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usuwania drobnych usterek urządzenia/urządzeń/,</w:t>
      </w:r>
    </w:p>
    <w:p w:rsidR="009C5FBE" w:rsidRPr="00042C14" w:rsidRDefault="009C5FBE" w:rsidP="009C5FBE">
      <w:pPr>
        <w:widowControl w:val="0"/>
        <w:numPr>
          <w:ilvl w:val="0"/>
          <w:numId w:val="23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dostawy i wymiany materiałów oraz części /elementów/ urządzenia /urządzeń zgodnie </w:t>
      </w:r>
      <w:r w:rsidR="00626F25">
        <w:rPr>
          <w:rFonts w:ascii="Arial" w:hAnsi="Arial" w:cs="Arial"/>
          <w:sz w:val="22"/>
          <w:szCs w:val="22"/>
        </w:rPr>
        <w:t xml:space="preserve">         </w:t>
      </w:r>
      <w:r w:rsidRPr="00042C14">
        <w:rPr>
          <w:rFonts w:ascii="Arial" w:hAnsi="Arial" w:cs="Arial"/>
          <w:sz w:val="22"/>
          <w:szCs w:val="22"/>
        </w:rPr>
        <w:t>z procedurami zalecanymi przez producenta,</w:t>
      </w:r>
    </w:p>
    <w:p w:rsidR="009C5FBE" w:rsidRPr="00042C14" w:rsidRDefault="009C5FBE" w:rsidP="009C5FBE">
      <w:pPr>
        <w:widowControl w:val="0"/>
        <w:numPr>
          <w:ilvl w:val="0"/>
          <w:numId w:val="23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sprawdzenia funkcjonowania urządzenia/urządzeń, i jego /ich/ gotowości do pracy, bezpieczeństwa mechanicznego i elektrycznego oraz sprawdzenia wartości pomiarowych </w:t>
      </w:r>
      <w:r w:rsidR="00626F25">
        <w:rPr>
          <w:rFonts w:ascii="Arial" w:hAnsi="Arial" w:cs="Arial"/>
          <w:sz w:val="22"/>
          <w:szCs w:val="22"/>
        </w:rPr>
        <w:t xml:space="preserve">          </w:t>
      </w:r>
      <w:r w:rsidRPr="00042C14">
        <w:rPr>
          <w:rFonts w:ascii="Arial" w:hAnsi="Arial" w:cs="Arial"/>
          <w:sz w:val="22"/>
          <w:szCs w:val="22"/>
        </w:rPr>
        <w:t>i aplikacyjnych aparatury,</w:t>
      </w:r>
    </w:p>
    <w:p w:rsidR="009C5FBE" w:rsidRPr="00042C14" w:rsidRDefault="009C5FBE" w:rsidP="009C5FBE">
      <w:pPr>
        <w:widowControl w:val="0"/>
        <w:numPr>
          <w:ilvl w:val="0"/>
          <w:numId w:val="23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 xml:space="preserve">przeprowadzenia czynności kalibrujących i korygujących, </w:t>
      </w:r>
    </w:p>
    <w:p w:rsidR="009C5FBE" w:rsidRPr="00042C14" w:rsidRDefault="009C5FBE" w:rsidP="009C5FBE">
      <w:pPr>
        <w:widowControl w:val="0"/>
        <w:numPr>
          <w:ilvl w:val="0"/>
          <w:numId w:val="23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wydawania orzeczeń technicznych dla urządzenia/urządzeń szczególnie, gdy urządzenie /urządzenia kwalifikują się do kasacji, bez ponoszenia dodatkowych kosztów przez Zamawiającego,</w:t>
      </w:r>
    </w:p>
    <w:p w:rsidR="009C5FBE" w:rsidRPr="00042C14" w:rsidRDefault="009C5FBE" w:rsidP="009C5FBE">
      <w:pPr>
        <w:widowControl w:val="0"/>
        <w:numPr>
          <w:ilvl w:val="0"/>
          <w:numId w:val="23"/>
        </w:numPr>
        <w:suppressAutoHyphens/>
        <w:autoSpaceDE w:val="0"/>
        <w:ind w:hanging="153"/>
        <w:jc w:val="both"/>
        <w:rPr>
          <w:rFonts w:ascii="Arial" w:hAnsi="Arial" w:cs="Arial"/>
          <w:sz w:val="22"/>
          <w:szCs w:val="22"/>
        </w:rPr>
      </w:pPr>
      <w:r w:rsidRPr="00042C14">
        <w:rPr>
          <w:rFonts w:ascii="Arial" w:hAnsi="Arial" w:cs="Arial"/>
          <w:sz w:val="22"/>
          <w:szCs w:val="22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:rsidR="009C5FBE" w:rsidRPr="00042C14" w:rsidRDefault="009C5FBE" w:rsidP="009C5FBE">
      <w:pPr>
        <w:widowControl w:val="0"/>
        <w:numPr>
          <w:ilvl w:val="0"/>
          <w:numId w:val="22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Wykonawca jest zobowiązany ponadto: </w:t>
      </w:r>
    </w:p>
    <w:p w:rsidR="009C5FBE" w:rsidRPr="00042C14" w:rsidRDefault="009C5FBE" w:rsidP="009C5FBE">
      <w:pPr>
        <w:widowControl w:val="0"/>
        <w:numPr>
          <w:ilvl w:val="0"/>
          <w:numId w:val="21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wykonywać czynności przeglądowo-konserwacyjne z należytą starannością, zgodnie </w:t>
      </w:r>
      <w:r w:rsidR="00626F25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:rsidR="009C5FBE" w:rsidRPr="00042C14" w:rsidRDefault="009C5FBE" w:rsidP="009C5FBE">
      <w:pPr>
        <w:widowControl w:val="0"/>
        <w:numPr>
          <w:ilvl w:val="0"/>
          <w:numId w:val="21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używać do przeglądów</w:t>
      </w:r>
      <w:r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i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konserwacji tylko części i materiały fabrycznie nowe i dopuszczone do obrotu, spełniające wymagane przez producenta parametry oraz zgodne </w:t>
      </w:r>
      <w:r w:rsidR="00626F25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                       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z obowiązującymi w stosunku do nich normami i przepisami.</w:t>
      </w:r>
    </w:p>
    <w:p w:rsidR="009C5FBE" w:rsidRPr="00042C14" w:rsidRDefault="009C5FBE" w:rsidP="009C5FBE">
      <w:pPr>
        <w:widowControl w:val="0"/>
        <w:numPr>
          <w:ilvl w:val="0"/>
          <w:numId w:val="21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:rsidR="009C5FBE" w:rsidRPr="00042C14" w:rsidRDefault="009C5FBE" w:rsidP="009C5FBE">
      <w:pPr>
        <w:widowControl w:val="0"/>
        <w:numPr>
          <w:ilvl w:val="0"/>
          <w:numId w:val="21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>w przypadku wyłączenia z użytkowania aparatu</w:t>
      </w:r>
      <w:r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z negatywnym wynikiem przeglądu technicznego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(sprzętu, urządzenia) do</w:t>
      </w:r>
      <w:r w:rsidR="00626F25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 umieszczenia na danym aparacie </w:t>
      </w:r>
      <w:r w:rsidRPr="00042C14"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  <w:t xml:space="preserve">(sprzęcie, urządzeniu) czytelnej informacji „UWAGA !!!  Urządzenie niesprawne – nie używać”. </w:t>
      </w:r>
    </w:p>
    <w:p w:rsidR="009C5FBE" w:rsidRPr="00D5511D" w:rsidRDefault="009C5FBE" w:rsidP="00BD536C">
      <w:pPr>
        <w:widowControl w:val="0"/>
        <w:numPr>
          <w:ilvl w:val="0"/>
          <w:numId w:val="22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 w:val="22"/>
          <w:szCs w:val="22"/>
          <w:lang w:eastAsia="zh-CN" w:bidi="hi-IN"/>
        </w:rPr>
      </w:pPr>
      <w:r w:rsidRPr="00042C14">
        <w:rPr>
          <w:rFonts w:ascii="Arial" w:eastAsia="Lucida Sans Unicode" w:hAnsi="Arial" w:cs="Arial"/>
          <w:color w:val="000000"/>
          <w:kern w:val="1"/>
          <w:sz w:val="22"/>
          <w:szCs w:val="22"/>
          <w:lang w:eastAsia="zh-CN" w:bidi="hi-IN"/>
        </w:rPr>
        <w:t xml:space="preserve">W szczególnych przypadkach, gdy przegląd techniczny nie może się odbyć w siedzibie Zamawiającego, Zamawiający dopuszcza wykonanie przeglądów technicznych w siedzibie Wykonawcy, koszt przesyłki urządzenia, wraz z ubezpieczeniem sprzętu medycznego </w:t>
      </w:r>
      <w:r w:rsidR="00626F25">
        <w:rPr>
          <w:rFonts w:ascii="Arial" w:eastAsia="Lucida Sans Unicode" w:hAnsi="Arial" w:cs="Arial"/>
          <w:color w:val="000000"/>
          <w:kern w:val="1"/>
          <w:sz w:val="22"/>
          <w:szCs w:val="22"/>
          <w:lang w:eastAsia="zh-CN" w:bidi="hi-IN"/>
        </w:rPr>
        <w:t xml:space="preserve">                 </w:t>
      </w:r>
      <w:r w:rsidRPr="00042C14">
        <w:rPr>
          <w:rFonts w:ascii="Arial" w:eastAsia="Lucida Sans Unicode" w:hAnsi="Arial" w:cs="Arial"/>
          <w:color w:val="000000"/>
          <w:kern w:val="1"/>
          <w:sz w:val="22"/>
          <w:szCs w:val="22"/>
          <w:lang w:eastAsia="zh-CN" w:bidi="hi-IN"/>
        </w:rPr>
        <w:t>po stronie Wykonawcy.</w:t>
      </w:r>
    </w:p>
    <w:p w:rsidR="00AA4413" w:rsidRDefault="00AA4413" w:rsidP="00BD536C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DE3307" w:rsidRDefault="001E76FD" w:rsidP="00626F25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robocze rozumiane są jako dni od poniedziałku do piątku z wyłączeniem dni ustawowo wolnych od pracy. Przeglądy mają być wykonywane w dni robocze.</w:t>
      </w:r>
      <w:bookmarkStart w:id="0" w:name="_Hlk71013489"/>
      <w:bookmarkEnd w:id="0"/>
    </w:p>
    <w:sectPr w:rsidR="00DE3307" w:rsidSect="00626F25">
      <w:pgSz w:w="11906" w:h="16838"/>
      <w:pgMar w:top="709" w:right="1133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41" w:rsidRDefault="00D31C41" w:rsidP="008A610D">
      <w:r>
        <w:separator/>
      </w:r>
    </w:p>
  </w:endnote>
  <w:endnote w:type="continuationSeparator" w:id="1">
    <w:p w:rsidR="00D31C41" w:rsidRDefault="00D31C41" w:rsidP="008A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41" w:rsidRDefault="00D31C41" w:rsidP="008A610D">
      <w:r>
        <w:separator/>
      </w:r>
    </w:p>
  </w:footnote>
  <w:footnote w:type="continuationSeparator" w:id="1">
    <w:p w:rsidR="00D31C41" w:rsidRDefault="00D31C41" w:rsidP="008A6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38FAEA"/>
    <w:lvl w:ilvl="0">
      <w:numFmt w:val="bullet"/>
      <w:lvlText w:val="*"/>
      <w:lvlJc w:val="left"/>
    </w:lvl>
  </w:abstractNum>
  <w:abstractNum w:abstractNumId="1">
    <w:nsid w:val="0472343E"/>
    <w:multiLevelType w:val="hybridMultilevel"/>
    <w:tmpl w:val="F562421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E7BEF8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B7A3A"/>
    <w:multiLevelType w:val="hybridMultilevel"/>
    <w:tmpl w:val="FB96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24D74"/>
    <w:multiLevelType w:val="hybridMultilevel"/>
    <w:tmpl w:val="3984E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F33FF"/>
    <w:multiLevelType w:val="hybridMultilevel"/>
    <w:tmpl w:val="E904D784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3692C94"/>
    <w:multiLevelType w:val="hybridMultilevel"/>
    <w:tmpl w:val="ECE253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3B501FC"/>
    <w:multiLevelType w:val="hybridMultilevel"/>
    <w:tmpl w:val="B6067D8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36AA7"/>
    <w:multiLevelType w:val="hybridMultilevel"/>
    <w:tmpl w:val="5058A8BE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0617A"/>
    <w:multiLevelType w:val="hybridMultilevel"/>
    <w:tmpl w:val="0852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4441CE"/>
    <w:multiLevelType w:val="hybridMultilevel"/>
    <w:tmpl w:val="8E248E04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4E32A8"/>
    <w:multiLevelType w:val="hybridMultilevel"/>
    <w:tmpl w:val="3A625520"/>
    <w:lvl w:ilvl="0" w:tplc="0BAE5AB0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7BB1"/>
    <w:multiLevelType w:val="hybridMultilevel"/>
    <w:tmpl w:val="1D303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11D69"/>
    <w:multiLevelType w:val="hybridMultilevel"/>
    <w:tmpl w:val="DFC642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0E7300B"/>
    <w:multiLevelType w:val="hybridMultilevel"/>
    <w:tmpl w:val="BF28E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D16FE"/>
    <w:multiLevelType w:val="hybridMultilevel"/>
    <w:tmpl w:val="64661752"/>
    <w:lvl w:ilvl="0" w:tplc="62245B0C">
      <w:start w:val="1"/>
      <w:numFmt w:val="lowerLetter"/>
      <w:lvlText w:val="%1)"/>
      <w:lvlJc w:val="right"/>
      <w:pPr>
        <w:ind w:left="214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>
    <w:nsid w:val="4FC44E15"/>
    <w:multiLevelType w:val="hybridMultilevel"/>
    <w:tmpl w:val="8CA4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10034"/>
    <w:multiLevelType w:val="hybridMultilevel"/>
    <w:tmpl w:val="CE507030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515D8"/>
    <w:multiLevelType w:val="hybridMultilevel"/>
    <w:tmpl w:val="80D03D08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F23C8"/>
    <w:multiLevelType w:val="hybridMultilevel"/>
    <w:tmpl w:val="DE7262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22"/>
  </w:num>
  <w:num w:numId="8">
    <w:abstractNumId w:val="18"/>
  </w:num>
  <w:num w:numId="9">
    <w:abstractNumId w:val="11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6"/>
  </w:num>
  <w:num w:numId="15">
    <w:abstractNumId w:val="14"/>
  </w:num>
  <w:num w:numId="1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7">
    <w:abstractNumId w:val="5"/>
  </w:num>
  <w:num w:numId="18">
    <w:abstractNumId w:val="21"/>
  </w:num>
  <w:num w:numId="19">
    <w:abstractNumId w:val="9"/>
  </w:num>
  <w:num w:numId="20">
    <w:abstractNumId w:val="10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2F2"/>
    <w:rsid w:val="0004198A"/>
    <w:rsid w:val="00043DA4"/>
    <w:rsid w:val="000E12EF"/>
    <w:rsid w:val="001E2D1A"/>
    <w:rsid w:val="001E76FD"/>
    <w:rsid w:val="00201153"/>
    <w:rsid w:val="0020163F"/>
    <w:rsid w:val="00212B66"/>
    <w:rsid w:val="0022711A"/>
    <w:rsid w:val="00291432"/>
    <w:rsid w:val="002D71DC"/>
    <w:rsid w:val="00343990"/>
    <w:rsid w:val="004A2478"/>
    <w:rsid w:val="004B179B"/>
    <w:rsid w:val="005B77F4"/>
    <w:rsid w:val="005F300A"/>
    <w:rsid w:val="00626F25"/>
    <w:rsid w:val="007C5256"/>
    <w:rsid w:val="008A610D"/>
    <w:rsid w:val="00944B87"/>
    <w:rsid w:val="009643D6"/>
    <w:rsid w:val="009C5FBE"/>
    <w:rsid w:val="009F4099"/>
    <w:rsid w:val="00A012DE"/>
    <w:rsid w:val="00A504BF"/>
    <w:rsid w:val="00A95F3A"/>
    <w:rsid w:val="00AA4413"/>
    <w:rsid w:val="00AF7331"/>
    <w:rsid w:val="00B359BF"/>
    <w:rsid w:val="00BD536C"/>
    <w:rsid w:val="00C058D6"/>
    <w:rsid w:val="00C32332"/>
    <w:rsid w:val="00C56287"/>
    <w:rsid w:val="00CD1F72"/>
    <w:rsid w:val="00CD7CF4"/>
    <w:rsid w:val="00D31C41"/>
    <w:rsid w:val="00D75D1E"/>
    <w:rsid w:val="00DE3307"/>
    <w:rsid w:val="00E072F2"/>
    <w:rsid w:val="00EA3AC7"/>
    <w:rsid w:val="00F5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F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7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1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10D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1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E3307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0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E3307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DE3307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Zwykytekst1">
    <w:name w:val="Zwykły tekst1"/>
    <w:basedOn w:val="Normalny"/>
    <w:rsid w:val="00DE3307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DE3307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customStyle="1" w:styleId="fontstyle01">
    <w:name w:val="fontstyle01"/>
    <w:rsid w:val="00DE330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330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DE3307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DE3307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3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Style3">
    <w:name w:val="Style3"/>
    <w:basedOn w:val="Normalny"/>
    <w:uiPriority w:val="99"/>
    <w:rsid w:val="00DE330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Theme="minorEastAsia" w:hAnsi="Arial" w:cs="Arial"/>
      <w:szCs w:val="24"/>
    </w:rPr>
  </w:style>
  <w:style w:type="paragraph" w:customStyle="1" w:styleId="Style6">
    <w:name w:val="Style6"/>
    <w:basedOn w:val="Normalny"/>
    <w:uiPriority w:val="99"/>
    <w:rsid w:val="00DE33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omylnaczcionkaakapitu"/>
    <w:uiPriority w:val="99"/>
    <w:rsid w:val="00DE3307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E3307"/>
    <w:rPr>
      <w:rFonts w:ascii="Arial" w:hAnsi="Arial" w:cs="Arial"/>
      <w:sz w:val="22"/>
      <w:szCs w:val="22"/>
    </w:rPr>
  </w:style>
  <w:style w:type="paragraph" w:customStyle="1" w:styleId="Styl">
    <w:name w:val="Styl"/>
    <w:rsid w:val="00DE3307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semiHidden/>
    <w:rsid w:val="00DE3307"/>
    <w:pPr>
      <w:widowControl w:val="0"/>
      <w:suppressAutoHyphens/>
    </w:pPr>
    <w:rPr>
      <w:rFonts w:ascii="Times New Roman" w:eastAsiaTheme="minorEastAsia" w:hAnsi="Times New Roman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3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25</cp:revision>
  <cp:lastPrinted>2021-05-11T07:24:00Z</cp:lastPrinted>
  <dcterms:created xsi:type="dcterms:W3CDTF">2021-01-13T13:29:00Z</dcterms:created>
  <dcterms:modified xsi:type="dcterms:W3CDTF">2021-10-26T11:58:00Z</dcterms:modified>
</cp:coreProperties>
</file>