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7369B5AF" w:rsidR="001C3587" w:rsidRPr="001C3587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>na „</w:t>
      </w:r>
      <w:r w:rsidR="00FC043A">
        <w:rPr>
          <w:rFonts w:ascii="Arial" w:hAnsi="Arial"/>
          <w:b/>
          <w:sz w:val="20"/>
          <w:szCs w:val="20"/>
        </w:rPr>
        <w:t>Naprawa agregatu prądotwórczego VISA 805S i zasilacza UPS Multi Dialog 30 kVA Rielo użytkowanych w obiektach 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4</cp:revision>
  <dcterms:created xsi:type="dcterms:W3CDTF">2018-07-05T09:03:00Z</dcterms:created>
  <dcterms:modified xsi:type="dcterms:W3CDTF">2021-02-08T08:29:00Z</dcterms:modified>
</cp:coreProperties>
</file>