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>:</w:t>
      </w:r>
      <w:r w:rsidR="00C403BD">
        <w:rPr>
          <w:rFonts w:ascii="Arial" w:hAnsi="Arial"/>
          <w:b/>
          <w:sz w:val="24"/>
          <w:szCs w:val="24"/>
        </w:rPr>
        <w:t xml:space="preserve"> „</w:t>
      </w:r>
      <w:r w:rsidR="000D1B3F" w:rsidRPr="00BD2BD4">
        <w:rPr>
          <w:rFonts w:ascii="Arial" w:hAnsi="Arial"/>
          <w:b/>
          <w:sz w:val="24"/>
          <w:szCs w:val="24"/>
        </w:rPr>
        <w:t xml:space="preserve">Dostawa </w:t>
      </w:r>
      <w:r w:rsidR="00C403BD">
        <w:rPr>
          <w:rFonts w:ascii="Arial" w:hAnsi="Arial"/>
          <w:b/>
          <w:sz w:val="24"/>
          <w:szCs w:val="24"/>
        </w:rPr>
        <w:t xml:space="preserve">osprzętu do laparoskopii i histeroskopii.” 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</w:t>
      </w:r>
      <w:bookmarkStart w:id="0" w:name="_GoBack"/>
      <w:bookmarkEnd w:id="0"/>
      <w:r w:rsidR="00166B7C" w:rsidRPr="0097421B">
        <w:rPr>
          <w:rFonts w:ascii="Arial" w:hAnsi="Arial" w:cs="Arial"/>
          <w:sz w:val="24"/>
          <w:lang w:eastAsia="pl-PL"/>
        </w:rPr>
        <w:t xml:space="preserve">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CD7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5</cp:revision>
  <cp:lastPrinted>2018-07-05T08:29:00Z</cp:lastPrinted>
  <dcterms:created xsi:type="dcterms:W3CDTF">2018-07-05T08:30:00Z</dcterms:created>
  <dcterms:modified xsi:type="dcterms:W3CDTF">2019-11-19T09:50:00Z</dcterms:modified>
</cp:coreProperties>
</file>